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29" w:rsidRDefault="00CD3629" w:rsidP="006D6367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 OF</w:t>
      </w:r>
      <w:r w:rsidR="007A3FD5">
        <w:rPr>
          <w:rFonts w:ascii="Arial" w:hAnsi="Arial" w:cs="Arial"/>
          <w:b/>
          <w:sz w:val="24"/>
          <w:szCs w:val="24"/>
        </w:rPr>
        <w:t xml:space="preserve"> CHAIR OF GOVERNANCE AND STANDARDS </w:t>
      </w:r>
      <w:r>
        <w:rPr>
          <w:rFonts w:ascii="Arial" w:hAnsi="Arial" w:cs="Arial"/>
          <w:b/>
          <w:sz w:val="24"/>
          <w:szCs w:val="24"/>
        </w:rPr>
        <w:t>COMMITTEE</w:t>
      </w:r>
    </w:p>
    <w:p w:rsidR="00CD3629" w:rsidRDefault="00CD3629" w:rsidP="00CD3629">
      <w:pPr>
        <w:ind w:left="360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</w:t>
      </w:r>
    </w:p>
    <w:p w:rsidR="00CD3629" w:rsidRDefault="00CD3629" w:rsidP="00CD3629">
      <w:pPr>
        <w:ind w:left="36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COUNCIL</w:t>
      </w:r>
    </w:p>
    <w:p w:rsidR="006D6367" w:rsidRDefault="006D6367" w:rsidP="00CD3629">
      <w:pPr>
        <w:ind w:left="36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On</w:t>
      </w:r>
    </w:p>
    <w:p w:rsidR="006D6367" w:rsidRDefault="006D6367" w:rsidP="00CD3629">
      <w:pPr>
        <w:ind w:left="36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 MAY 2022</w:t>
      </w:r>
    </w:p>
    <w:p w:rsidR="00CD3629" w:rsidRDefault="00CD3629" w:rsidP="006D63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REVIEW OF THE COUNCIL’S OVERVIEW AND SCRUITNY FUNCTION</w:t>
      </w:r>
    </w:p>
    <w:p w:rsidR="00342F02" w:rsidRPr="008117E6" w:rsidRDefault="008117E6" w:rsidP="008117E6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117E6">
        <w:rPr>
          <w:rFonts w:ascii="Arial" w:hAnsi="Arial" w:cs="Arial"/>
          <w:b/>
          <w:sz w:val="24"/>
          <w:szCs w:val="24"/>
        </w:rPr>
        <w:t>SUMMARY</w:t>
      </w:r>
    </w:p>
    <w:p w:rsidR="00A87A6F" w:rsidRPr="00C91C00" w:rsidRDefault="00A87A6F" w:rsidP="008117E6">
      <w:pPr>
        <w:ind w:left="720"/>
        <w:jc w:val="both"/>
        <w:rPr>
          <w:rFonts w:ascii="Arial" w:hAnsi="Arial" w:cs="Arial"/>
          <w:sz w:val="24"/>
          <w:szCs w:val="24"/>
        </w:rPr>
      </w:pPr>
      <w:r w:rsidRPr="00C91C00">
        <w:rPr>
          <w:rFonts w:ascii="Arial" w:hAnsi="Arial" w:cs="Arial"/>
          <w:sz w:val="24"/>
          <w:szCs w:val="24"/>
        </w:rPr>
        <w:t xml:space="preserve">To provide members with </w:t>
      </w:r>
      <w:r w:rsidR="00342F02" w:rsidRPr="00C91C00">
        <w:rPr>
          <w:rFonts w:ascii="Arial" w:hAnsi="Arial" w:cs="Arial"/>
          <w:sz w:val="24"/>
          <w:szCs w:val="24"/>
        </w:rPr>
        <w:t xml:space="preserve">an update on the work of the Constitution Work Group </w:t>
      </w:r>
      <w:r w:rsidR="008B377D">
        <w:rPr>
          <w:rFonts w:ascii="Arial" w:hAnsi="Arial" w:cs="Arial"/>
          <w:sz w:val="24"/>
          <w:szCs w:val="24"/>
        </w:rPr>
        <w:t>to review</w:t>
      </w:r>
      <w:r w:rsidR="00342F02" w:rsidRPr="00C91C00">
        <w:rPr>
          <w:rFonts w:ascii="Arial" w:hAnsi="Arial" w:cs="Arial"/>
          <w:sz w:val="24"/>
          <w:szCs w:val="24"/>
        </w:rPr>
        <w:t xml:space="preserve"> the structure and operation of the Council’s Overview and Scrutiny function.</w:t>
      </w:r>
    </w:p>
    <w:p w:rsidR="00342F02" w:rsidRPr="00C91C00" w:rsidRDefault="008117E6" w:rsidP="008117E6">
      <w:pPr>
        <w:ind w:left="720"/>
        <w:jc w:val="both"/>
        <w:rPr>
          <w:rFonts w:ascii="Arial" w:hAnsi="Arial" w:cs="Arial"/>
          <w:sz w:val="24"/>
          <w:szCs w:val="24"/>
        </w:rPr>
      </w:pPr>
      <w:r w:rsidRPr="0044634B">
        <w:rPr>
          <w:rFonts w:ascii="Arial" w:hAnsi="Arial" w:cs="Arial"/>
          <w:b/>
          <w:sz w:val="24"/>
          <w:szCs w:val="24"/>
        </w:rPr>
        <w:t>RECOMMENDATION</w:t>
      </w:r>
      <w:r w:rsidR="00342F02" w:rsidRPr="00C91C00">
        <w:rPr>
          <w:rFonts w:ascii="Arial" w:hAnsi="Arial" w:cs="Arial"/>
          <w:sz w:val="24"/>
          <w:szCs w:val="24"/>
        </w:rPr>
        <w:t xml:space="preserve"> </w:t>
      </w:r>
      <w:r w:rsidR="00C91C00">
        <w:rPr>
          <w:rFonts w:ascii="Arial" w:hAnsi="Arial" w:cs="Arial"/>
          <w:sz w:val="24"/>
          <w:szCs w:val="24"/>
        </w:rPr>
        <w:t>–</w:t>
      </w:r>
      <w:r w:rsidR="00342F02" w:rsidRPr="00C91C00">
        <w:rPr>
          <w:rFonts w:ascii="Arial" w:hAnsi="Arial" w:cs="Arial"/>
          <w:sz w:val="24"/>
          <w:szCs w:val="24"/>
        </w:rPr>
        <w:t xml:space="preserve"> </w:t>
      </w:r>
      <w:r w:rsidR="00C91C00">
        <w:rPr>
          <w:rFonts w:ascii="Arial" w:hAnsi="Arial" w:cs="Arial"/>
          <w:sz w:val="24"/>
          <w:szCs w:val="24"/>
        </w:rPr>
        <w:t xml:space="preserve">that </w:t>
      </w:r>
      <w:r w:rsidR="00ED6D3E">
        <w:rPr>
          <w:rFonts w:ascii="Arial" w:hAnsi="Arial" w:cs="Arial"/>
          <w:sz w:val="24"/>
          <w:szCs w:val="24"/>
        </w:rPr>
        <w:t>the report be noted and a further report be submitted to Council with recommendations following the completion of the review.</w:t>
      </w:r>
    </w:p>
    <w:p w:rsidR="00342F02" w:rsidRPr="008117E6" w:rsidRDefault="008117E6" w:rsidP="008117E6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117E6">
        <w:rPr>
          <w:rFonts w:ascii="Arial" w:hAnsi="Arial" w:cs="Arial"/>
          <w:b/>
          <w:sz w:val="24"/>
          <w:szCs w:val="24"/>
        </w:rPr>
        <w:t>BACKGROUND</w:t>
      </w:r>
    </w:p>
    <w:p w:rsidR="00555EB1" w:rsidRDefault="008117E6" w:rsidP="00ED6D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ab/>
      </w:r>
      <w:r w:rsidR="006E7C93" w:rsidRPr="00C91C00">
        <w:rPr>
          <w:rFonts w:ascii="Arial" w:hAnsi="Arial" w:cs="Arial"/>
          <w:sz w:val="24"/>
          <w:szCs w:val="24"/>
        </w:rPr>
        <w:t xml:space="preserve">Council at its meeting </w:t>
      </w:r>
      <w:r w:rsidR="00286E2C">
        <w:rPr>
          <w:rFonts w:ascii="Arial" w:hAnsi="Arial" w:cs="Arial"/>
          <w:sz w:val="24"/>
          <w:szCs w:val="24"/>
        </w:rPr>
        <w:t xml:space="preserve">on 8 March 2022 </w:t>
      </w:r>
      <w:r w:rsidR="006E7C93" w:rsidRPr="00C91C00">
        <w:rPr>
          <w:rFonts w:ascii="Arial" w:hAnsi="Arial" w:cs="Arial"/>
          <w:sz w:val="24"/>
          <w:szCs w:val="24"/>
        </w:rPr>
        <w:t>agreed the following motion.</w:t>
      </w:r>
    </w:p>
    <w:p w:rsidR="006E7C93" w:rsidRPr="00C91C00" w:rsidRDefault="00C72706" w:rsidP="008117E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“T</w:t>
      </w:r>
      <w:r w:rsidR="008B377D" w:rsidRPr="008B377D">
        <w:rPr>
          <w:rFonts w:ascii="Arial" w:hAnsi="Arial" w:cs="Arial"/>
          <w:sz w:val="24"/>
          <w:szCs w:val="24"/>
        </w:rPr>
        <w:t>hat the Constitution Working Group review the current structure and operation of the Council's Overview and Scrutiny function to ensure a strong and effective function.</w:t>
      </w:r>
      <w:r>
        <w:rPr>
          <w:rFonts w:ascii="Arial" w:hAnsi="Arial" w:cs="Arial"/>
          <w:sz w:val="24"/>
          <w:szCs w:val="24"/>
        </w:rPr>
        <w:t>”</w:t>
      </w:r>
    </w:p>
    <w:p w:rsidR="006E7C93" w:rsidRPr="00C91C00" w:rsidRDefault="008117E6" w:rsidP="008117E6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ab/>
      </w:r>
      <w:r w:rsidR="006E7C93" w:rsidRPr="00C91C00">
        <w:rPr>
          <w:rFonts w:ascii="Arial" w:hAnsi="Arial" w:cs="Arial"/>
          <w:sz w:val="24"/>
          <w:szCs w:val="24"/>
        </w:rPr>
        <w:t xml:space="preserve">Since Council, the </w:t>
      </w:r>
      <w:r w:rsidR="00466335" w:rsidRPr="00C91C00">
        <w:rPr>
          <w:rFonts w:ascii="Arial" w:hAnsi="Arial" w:cs="Arial"/>
          <w:sz w:val="24"/>
          <w:szCs w:val="24"/>
        </w:rPr>
        <w:t>Constitution</w:t>
      </w:r>
      <w:r w:rsidR="006E7C93" w:rsidRPr="00C91C00">
        <w:rPr>
          <w:rFonts w:ascii="Arial" w:hAnsi="Arial" w:cs="Arial"/>
          <w:sz w:val="24"/>
          <w:szCs w:val="24"/>
        </w:rPr>
        <w:t xml:space="preserve"> Working </w:t>
      </w:r>
      <w:r w:rsidR="00466335" w:rsidRPr="00C91C00">
        <w:rPr>
          <w:rFonts w:ascii="Arial" w:hAnsi="Arial" w:cs="Arial"/>
          <w:sz w:val="24"/>
          <w:szCs w:val="24"/>
        </w:rPr>
        <w:t>Group has mee</w:t>
      </w:r>
      <w:r w:rsidR="008B377D">
        <w:rPr>
          <w:rFonts w:ascii="Arial" w:hAnsi="Arial" w:cs="Arial"/>
          <w:sz w:val="24"/>
          <w:szCs w:val="24"/>
        </w:rPr>
        <w:t>t twice</w:t>
      </w:r>
      <w:r w:rsidR="00C72706">
        <w:rPr>
          <w:rFonts w:ascii="Arial" w:hAnsi="Arial" w:cs="Arial"/>
          <w:sz w:val="24"/>
          <w:szCs w:val="24"/>
        </w:rPr>
        <w:t xml:space="preserve"> and begun its </w:t>
      </w:r>
      <w:r w:rsidR="008B377D">
        <w:rPr>
          <w:rFonts w:ascii="Arial" w:hAnsi="Arial" w:cs="Arial"/>
          <w:sz w:val="24"/>
          <w:szCs w:val="24"/>
        </w:rPr>
        <w:t xml:space="preserve">review </w:t>
      </w:r>
      <w:r w:rsidR="00C72706">
        <w:rPr>
          <w:rFonts w:ascii="Arial" w:hAnsi="Arial" w:cs="Arial"/>
          <w:sz w:val="24"/>
          <w:szCs w:val="24"/>
        </w:rPr>
        <w:t xml:space="preserve">of </w:t>
      </w:r>
      <w:r w:rsidR="008B377D">
        <w:rPr>
          <w:rFonts w:ascii="Arial" w:hAnsi="Arial" w:cs="Arial"/>
          <w:sz w:val="24"/>
          <w:szCs w:val="24"/>
        </w:rPr>
        <w:t xml:space="preserve">the structure and operation of the </w:t>
      </w:r>
      <w:r w:rsidR="00C72706">
        <w:rPr>
          <w:rFonts w:ascii="Arial" w:hAnsi="Arial" w:cs="Arial"/>
          <w:sz w:val="24"/>
          <w:szCs w:val="24"/>
        </w:rPr>
        <w:t>service</w:t>
      </w:r>
      <w:r w:rsidR="008B377D">
        <w:rPr>
          <w:rFonts w:ascii="Arial" w:hAnsi="Arial" w:cs="Arial"/>
          <w:sz w:val="24"/>
          <w:szCs w:val="24"/>
        </w:rPr>
        <w:t>.</w:t>
      </w:r>
    </w:p>
    <w:p w:rsidR="00AF032E" w:rsidRDefault="008117E6" w:rsidP="008117E6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>
        <w:rPr>
          <w:rFonts w:ascii="Arial" w:hAnsi="Arial" w:cs="Arial"/>
          <w:sz w:val="24"/>
          <w:szCs w:val="24"/>
        </w:rPr>
        <w:tab/>
      </w:r>
      <w:r w:rsidR="00466335" w:rsidRPr="00C91C00">
        <w:rPr>
          <w:rFonts w:ascii="Arial" w:hAnsi="Arial" w:cs="Arial"/>
          <w:sz w:val="24"/>
          <w:szCs w:val="24"/>
        </w:rPr>
        <w:t xml:space="preserve">At the last meeting held on 5 May 2022, </w:t>
      </w:r>
      <w:r w:rsidR="00A87A6F" w:rsidRPr="00C91C00">
        <w:rPr>
          <w:rFonts w:ascii="Arial" w:hAnsi="Arial" w:cs="Arial"/>
          <w:sz w:val="24"/>
          <w:szCs w:val="24"/>
        </w:rPr>
        <w:t xml:space="preserve">members were presented with </w:t>
      </w:r>
      <w:r w:rsidR="00342F02" w:rsidRPr="00C91C00">
        <w:rPr>
          <w:rFonts w:ascii="Arial" w:hAnsi="Arial" w:cs="Arial"/>
          <w:sz w:val="24"/>
          <w:szCs w:val="24"/>
        </w:rPr>
        <w:t xml:space="preserve">a number of </w:t>
      </w:r>
      <w:r w:rsidR="00286E2C">
        <w:rPr>
          <w:rFonts w:ascii="Arial" w:hAnsi="Arial" w:cs="Arial"/>
          <w:sz w:val="24"/>
          <w:szCs w:val="24"/>
        </w:rPr>
        <w:t xml:space="preserve">alternative </w:t>
      </w:r>
      <w:r w:rsidR="00342F02" w:rsidRPr="00C91C00">
        <w:rPr>
          <w:rFonts w:ascii="Arial" w:hAnsi="Arial" w:cs="Arial"/>
          <w:sz w:val="24"/>
          <w:szCs w:val="24"/>
        </w:rPr>
        <w:t>structure</w:t>
      </w:r>
      <w:r w:rsidR="00286E2C">
        <w:rPr>
          <w:rFonts w:ascii="Arial" w:hAnsi="Arial" w:cs="Arial"/>
          <w:sz w:val="24"/>
          <w:szCs w:val="24"/>
        </w:rPr>
        <w:t xml:space="preserve"> adopted by </w:t>
      </w:r>
      <w:r w:rsidR="00C91C00">
        <w:rPr>
          <w:rFonts w:ascii="Arial" w:hAnsi="Arial" w:cs="Arial"/>
          <w:sz w:val="24"/>
          <w:szCs w:val="24"/>
        </w:rPr>
        <w:t>neighbouring</w:t>
      </w:r>
      <w:r w:rsidR="00C41299">
        <w:rPr>
          <w:rFonts w:ascii="Arial" w:hAnsi="Arial" w:cs="Arial"/>
          <w:sz w:val="24"/>
          <w:szCs w:val="24"/>
        </w:rPr>
        <w:t xml:space="preserve"> authorities. These examples detailed the structure, management and number</w:t>
      </w:r>
      <w:r w:rsidR="007A3FD5">
        <w:rPr>
          <w:rFonts w:ascii="Arial" w:hAnsi="Arial" w:cs="Arial"/>
          <w:sz w:val="24"/>
          <w:szCs w:val="24"/>
        </w:rPr>
        <w:t>s of members</w:t>
      </w:r>
      <w:r w:rsidR="003A7E58">
        <w:rPr>
          <w:rFonts w:ascii="Arial" w:hAnsi="Arial" w:cs="Arial"/>
          <w:sz w:val="24"/>
          <w:szCs w:val="24"/>
        </w:rPr>
        <w:t xml:space="preserve"> involved with overview and scrutiny</w:t>
      </w:r>
      <w:r w:rsidR="00C41299">
        <w:rPr>
          <w:rFonts w:ascii="Arial" w:hAnsi="Arial" w:cs="Arial"/>
          <w:sz w:val="24"/>
          <w:szCs w:val="24"/>
        </w:rPr>
        <w:t xml:space="preserve">. The Group </w:t>
      </w:r>
      <w:r w:rsidR="008B377D">
        <w:rPr>
          <w:rFonts w:ascii="Arial" w:hAnsi="Arial" w:cs="Arial"/>
          <w:sz w:val="24"/>
          <w:szCs w:val="24"/>
        </w:rPr>
        <w:t>requested that further information be sought from these a</w:t>
      </w:r>
      <w:r w:rsidR="00AF032E">
        <w:rPr>
          <w:rFonts w:ascii="Arial" w:hAnsi="Arial" w:cs="Arial"/>
          <w:sz w:val="24"/>
          <w:szCs w:val="24"/>
        </w:rPr>
        <w:t xml:space="preserve">uthorities, which included </w:t>
      </w:r>
      <w:r w:rsidR="003A7E58">
        <w:rPr>
          <w:rFonts w:ascii="Arial" w:hAnsi="Arial" w:cs="Arial"/>
          <w:sz w:val="24"/>
          <w:szCs w:val="24"/>
        </w:rPr>
        <w:t>the use of working groups,</w:t>
      </w:r>
      <w:r w:rsidR="00C41299">
        <w:rPr>
          <w:rFonts w:ascii="Arial" w:hAnsi="Arial" w:cs="Arial"/>
          <w:sz w:val="24"/>
          <w:szCs w:val="24"/>
        </w:rPr>
        <w:t xml:space="preserve"> whether these authorities had revi</w:t>
      </w:r>
      <w:r w:rsidR="0056551B">
        <w:rPr>
          <w:rFonts w:ascii="Arial" w:hAnsi="Arial" w:cs="Arial"/>
          <w:sz w:val="24"/>
          <w:szCs w:val="24"/>
        </w:rPr>
        <w:t>ewed there overview and scrutiny function and if so,</w:t>
      </w:r>
      <w:r w:rsidR="003A7E58">
        <w:rPr>
          <w:rFonts w:ascii="Arial" w:hAnsi="Arial" w:cs="Arial"/>
          <w:sz w:val="24"/>
          <w:szCs w:val="24"/>
        </w:rPr>
        <w:t xml:space="preserve"> </w:t>
      </w:r>
      <w:r w:rsidR="00C41299">
        <w:rPr>
          <w:rFonts w:ascii="Arial" w:hAnsi="Arial" w:cs="Arial"/>
          <w:sz w:val="24"/>
          <w:szCs w:val="24"/>
        </w:rPr>
        <w:t xml:space="preserve">the </w:t>
      </w:r>
      <w:r w:rsidR="0015603F">
        <w:rPr>
          <w:rFonts w:ascii="Arial" w:hAnsi="Arial" w:cs="Arial"/>
          <w:sz w:val="24"/>
          <w:szCs w:val="24"/>
        </w:rPr>
        <w:t>conclusions</w:t>
      </w:r>
      <w:r w:rsidR="00C41299">
        <w:rPr>
          <w:rFonts w:ascii="Arial" w:hAnsi="Arial" w:cs="Arial"/>
          <w:sz w:val="24"/>
          <w:szCs w:val="24"/>
        </w:rPr>
        <w:t>.</w:t>
      </w:r>
      <w:r w:rsidR="00D05C42">
        <w:rPr>
          <w:rFonts w:ascii="Arial" w:hAnsi="Arial" w:cs="Arial"/>
          <w:sz w:val="24"/>
          <w:szCs w:val="24"/>
        </w:rPr>
        <w:t xml:space="preserve"> Members were particularly interested in structures that had one overarching Committee that was supported by </w:t>
      </w:r>
      <w:r w:rsidR="00113105">
        <w:rPr>
          <w:rFonts w:ascii="Arial" w:hAnsi="Arial" w:cs="Arial"/>
          <w:sz w:val="24"/>
          <w:szCs w:val="24"/>
        </w:rPr>
        <w:t>either scrutiny panels or working groups.</w:t>
      </w:r>
    </w:p>
    <w:p w:rsidR="00B27519" w:rsidRDefault="008117E6" w:rsidP="008117E6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</w:t>
      </w:r>
      <w:r>
        <w:rPr>
          <w:rFonts w:ascii="Arial" w:hAnsi="Arial" w:cs="Arial"/>
          <w:sz w:val="24"/>
          <w:szCs w:val="24"/>
        </w:rPr>
        <w:tab/>
      </w:r>
      <w:r w:rsidR="00B27519" w:rsidRPr="00B27519">
        <w:rPr>
          <w:rFonts w:ascii="Arial" w:hAnsi="Arial" w:cs="Arial"/>
          <w:sz w:val="24"/>
          <w:szCs w:val="24"/>
        </w:rPr>
        <w:t>In addition, members received the report arising from the Council’s review of th</w:t>
      </w:r>
      <w:r w:rsidR="006A0DC0">
        <w:rPr>
          <w:rFonts w:ascii="Arial" w:hAnsi="Arial" w:cs="Arial"/>
          <w:sz w:val="24"/>
          <w:szCs w:val="24"/>
        </w:rPr>
        <w:t xml:space="preserve">e function carried out in 2011. </w:t>
      </w:r>
      <w:r w:rsidR="003A7E58">
        <w:rPr>
          <w:rFonts w:ascii="Arial" w:hAnsi="Arial" w:cs="Arial"/>
          <w:sz w:val="24"/>
          <w:szCs w:val="24"/>
        </w:rPr>
        <w:t>Members were advised that t</w:t>
      </w:r>
      <w:r w:rsidR="006A0DC0">
        <w:rPr>
          <w:rFonts w:ascii="Arial" w:hAnsi="Arial" w:cs="Arial"/>
          <w:sz w:val="24"/>
          <w:szCs w:val="24"/>
        </w:rPr>
        <w:t xml:space="preserve">he recommendations from the report had not </w:t>
      </w:r>
      <w:r w:rsidR="003A7E58">
        <w:rPr>
          <w:rFonts w:ascii="Arial" w:hAnsi="Arial" w:cs="Arial"/>
          <w:sz w:val="24"/>
          <w:szCs w:val="24"/>
        </w:rPr>
        <w:t>been implemented</w:t>
      </w:r>
      <w:r w:rsidR="00B27519" w:rsidRPr="00B27519">
        <w:rPr>
          <w:rFonts w:ascii="Arial" w:hAnsi="Arial" w:cs="Arial"/>
          <w:sz w:val="24"/>
          <w:szCs w:val="24"/>
        </w:rPr>
        <w:t>, due to a change in the political control of the Council that year following the District Council Elections.</w:t>
      </w:r>
    </w:p>
    <w:p w:rsidR="00C41299" w:rsidRDefault="008117E6" w:rsidP="008117E6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>
        <w:rPr>
          <w:rFonts w:ascii="Arial" w:hAnsi="Arial" w:cs="Arial"/>
          <w:sz w:val="24"/>
          <w:szCs w:val="24"/>
        </w:rPr>
        <w:tab/>
      </w:r>
      <w:r w:rsidR="00C41299">
        <w:rPr>
          <w:rFonts w:ascii="Arial" w:hAnsi="Arial" w:cs="Arial"/>
          <w:sz w:val="24"/>
          <w:szCs w:val="24"/>
        </w:rPr>
        <w:t xml:space="preserve">Members </w:t>
      </w:r>
      <w:r w:rsidR="00CC4B9C">
        <w:rPr>
          <w:rFonts w:ascii="Arial" w:hAnsi="Arial" w:cs="Arial"/>
          <w:sz w:val="24"/>
          <w:szCs w:val="24"/>
        </w:rPr>
        <w:t xml:space="preserve">at both meetings </w:t>
      </w:r>
      <w:r w:rsidR="00C41299">
        <w:rPr>
          <w:rFonts w:ascii="Arial" w:hAnsi="Arial" w:cs="Arial"/>
          <w:sz w:val="24"/>
          <w:szCs w:val="24"/>
        </w:rPr>
        <w:t xml:space="preserve">have commented that the </w:t>
      </w:r>
      <w:r w:rsidR="0015603F">
        <w:rPr>
          <w:rFonts w:ascii="Arial" w:hAnsi="Arial" w:cs="Arial"/>
          <w:sz w:val="24"/>
          <w:szCs w:val="24"/>
        </w:rPr>
        <w:t>Council’s</w:t>
      </w:r>
      <w:r w:rsidR="00C41299">
        <w:rPr>
          <w:rFonts w:ascii="Arial" w:hAnsi="Arial" w:cs="Arial"/>
          <w:sz w:val="24"/>
          <w:szCs w:val="24"/>
        </w:rPr>
        <w:t xml:space="preserve"> current three Committee’s each with nine members </w:t>
      </w:r>
      <w:r w:rsidR="0056551B">
        <w:rPr>
          <w:rFonts w:ascii="Arial" w:hAnsi="Arial" w:cs="Arial"/>
          <w:sz w:val="24"/>
          <w:szCs w:val="24"/>
        </w:rPr>
        <w:t xml:space="preserve">can </w:t>
      </w:r>
      <w:r w:rsidR="00C41299">
        <w:rPr>
          <w:rFonts w:ascii="Arial" w:hAnsi="Arial" w:cs="Arial"/>
          <w:sz w:val="24"/>
          <w:szCs w:val="24"/>
        </w:rPr>
        <w:t>caus</w:t>
      </w:r>
      <w:r w:rsidR="0015603F">
        <w:rPr>
          <w:rFonts w:ascii="Arial" w:hAnsi="Arial" w:cs="Arial"/>
          <w:sz w:val="24"/>
          <w:szCs w:val="24"/>
        </w:rPr>
        <w:t xml:space="preserve">e difficulties </w:t>
      </w:r>
      <w:r w:rsidR="0056551B">
        <w:rPr>
          <w:rFonts w:ascii="Arial" w:hAnsi="Arial" w:cs="Arial"/>
          <w:sz w:val="24"/>
          <w:szCs w:val="24"/>
        </w:rPr>
        <w:t>for Groups and I</w:t>
      </w:r>
      <w:r w:rsidR="0015603F">
        <w:rPr>
          <w:rFonts w:ascii="Arial" w:hAnsi="Arial" w:cs="Arial"/>
          <w:sz w:val="24"/>
          <w:szCs w:val="24"/>
        </w:rPr>
        <w:t>nde</w:t>
      </w:r>
      <w:r w:rsidR="0056551B">
        <w:rPr>
          <w:rFonts w:ascii="Arial" w:hAnsi="Arial" w:cs="Arial"/>
          <w:sz w:val="24"/>
          <w:szCs w:val="24"/>
        </w:rPr>
        <w:t xml:space="preserve">pendent members to fill all </w:t>
      </w:r>
      <w:r w:rsidR="00C41299">
        <w:rPr>
          <w:rFonts w:ascii="Arial" w:hAnsi="Arial" w:cs="Arial"/>
          <w:sz w:val="24"/>
          <w:szCs w:val="24"/>
        </w:rPr>
        <w:t>their allocated seats</w:t>
      </w:r>
      <w:r w:rsidR="00CC4B9C">
        <w:rPr>
          <w:rFonts w:ascii="Arial" w:hAnsi="Arial" w:cs="Arial"/>
          <w:sz w:val="24"/>
          <w:szCs w:val="24"/>
        </w:rPr>
        <w:t xml:space="preserve"> on the Committees</w:t>
      </w:r>
      <w:r w:rsidR="00C41299">
        <w:rPr>
          <w:rFonts w:ascii="Arial" w:hAnsi="Arial" w:cs="Arial"/>
          <w:sz w:val="24"/>
          <w:szCs w:val="24"/>
        </w:rPr>
        <w:t xml:space="preserve">. </w:t>
      </w:r>
      <w:r w:rsidR="0056551B">
        <w:rPr>
          <w:rFonts w:ascii="Arial" w:hAnsi="Arial" w:cs="Arial"/>
          <w:sz w:val="24"/>
          <w:szCs w:val="24"/>
        </w:rPr>
        <w:t xml:space="preserve">Also </w:t>
      </w:r>
      <w:r w:rsidR="00CC4B9C">
        <w:rPr>
          <w:rFonts w:ascii="Arial" w:hAnsi="Arial" w:cs="Arial"/>
          <w:sz w:val="24"/>
          <w:szCs w:val="24"/>
        </w:rPr>
        <w:t xml:space="preserve">it </w:t>
      </w:r>
      <w:r w:rsidR="00CC4B9C">
        <w:rPr>
          <w:rFonts w:ascii="Arial" w:hAnsi="Arial" w:cs="Arial"/>
          <w:sz w:val="24"/>
          <w:szCs w:val="24"/>
        </w:rPr>
        <w:lastRenderedPageBreak/>
        <w:t xml:space="preserve">has been noted </w:t>
      </w:r>
      <w:r w:rsidR="0056551B">
        <w:rPr>
          <w:rFonts w:ascii="Arial" w:hAnsi="Arial" w:cs="Arial"/>
          <w:sz w:val="24"/>
          <w:szCs w:val="24"/>
        </w:rPr>
        <w:t>that typically full attendance at Committee’</w:t>
      </w:r>
      <w:r w:rsidR="00CC4B9C">
        <w:rPr>
          <w:rFonts w:ascii="Arial" w:hAnsi="Arial" w:cs="Arial"/>
          <w:sz w:val="24"/>
          <w:szCs w:val="24"/>
        </w:rPr>
        <w:t xml:space="preserve">s is </w:t>
      </w:r>
      <w:r w:rsidR="0056551B">
        <w:rPr>
          <w:rFonts w:ascii="Arial" w:hAnsi="Arial" w:cs="Arial"/>
          <w:sz w:val="24"/>
          <w:szCs w:val="24"/>
        </w:rPr>
        <w:t xml:space="preserve">not achieved. </w:t>
      </w:r>
      <w:r w:rsidR="00D05C42">
        <w:rPr>
          <w:rFonts w:ascii="Arial" w:hAnsi="Arial" w:cs="Arial"/>
          <w:sz w:val="24"/>
          <w:szCs w:val="24"/>
        </w:rPr>
        <w:t>It is felt that a reduction in seat</w:t>
      </w:r>
      <w:r w:rsidR="007A3FD5">
        <w:rPr>
          <w:rFonts w:ascii="Arial" w:hAnsi="Arial" w:cs="Arial"/>
          <w:sz w:val="24"/>
          <w:szCs w:val="24"/>
        </w:rPr>
        <w:t>s</w:t>
      </w:r>
      <w:r w:rsidR="00D05C42">
        <w:rPr>
          <w:rFonts w:ascii="Arial" w:hAnsi="Arial" w:cs="Arial"/>
          <w:sz w:val="24"/>
          <w:szCs w:val="24"/>
        </w:rPr>
        <w:t xml:space="preserve"> available would alleviate this.</w:t>
      </w:r>
    </w:p>
    <w:p w:rsidR="00BB3A22" w:rsidRDefault="008117E6" w:rsidP="007A3FD5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</w:t>
      </w:r>
      <w:r>
        <w:rPr>
          <w:rFonts w:ascii="Arial" w:hAnsi="Arial" w:cs="Arial"/>
          <w:sz w:val="24"/>
          <w:szCs w:val="24"/>
        </w:rPr>
        <w:tab/>
      </w:r>
      <w:r w:rsidR="00286E2C">
        <w:rPr>
          <w:rFonts w:ascii="Arial" w:hAnsi="Arial" w:cs="Arial"/>
          <w:sz w:val="24"/>
          <w:szCs w:val="24"/>
        </w:rPr>
        <w:t>The working group has also commented that the role of Overview and scrutiny is not only to challenge and scrutinise the Executive</w:t>
      </w:r>
      <w:r w:rsidR="00DB15E6">
        <w:rPr>
          <w:rFonts w:ascii="Arial" w:hAnsi="Arial" w:cs="Arial"/>
          <w:sz w:val="24"/>
          <w:szCs w:val="24"/>
        </w:rPr>
        <w:t xml:space="preserve">, but </w:t>
      </w:r>
      <w:r w:rsidR="00286E2C">
        <w:rPr>
          <w:rFonts w:ascii="Arial" w:hAnsi="Arial" w:cs="Arial"/>
          <w:sz w:val="24"/>
          <w:szCs w:val="24"/>
        </w:rPr>
        <w:t>also</w:t>
      </w:r>
      <w:r w:rsidR="00BB3A22">
        <w:rPr>
          <w:rFonts w:ascii="Arial" w:hAnsi="Arial" w:cs="Arial"/>
          <w:sz w:val="24"/>
          <w:szCs w:val="24"/>
        </w:rPr>
        <w:t xml:space="preserve"> to be </w:t>
      </w:r>
      <w:r w:rsidR="00DB15E6">
        <w:rPr>
          <w:rFonts w:ascii="Arial" w:hAnsi="Arial" w:cs="Arial"/>
          <w:sz w:val="24"/>
          <w:szCs w:val="24"/>
        </w:rPr>
        <w:t>a “</w:t>
      </w:r>
      <w:r w:rsidR="00286E2C">
        <w:rPr>
          <w:rFonts w:ascii="Arial" w:hAnsi="Arial" w:cs="Arial"/>
          <w:sz w:val="24"/>
          <w:szCs w:val="24"/>
        </w:rPr>
        <w:t>critical friend</w:t>
      </w:r>
      <w:r w:rsidR="00DB15E6">
        <w:rPr>
          <w:rFonts w:ascii="Arial" w:hAnsi="Arial" w:cs="Arial"/>
          <w:sz w:val="24"/>
          <w:szCs w:val="24"/>
        </w:rPr>
        <w:t>”</w:t>
      </w:r>
      <w:r w:rsidR="00BB3A22">
        <w:rPr>
          <w:rFonts w:ascii="Arial" w:hAnsi="Arial" w:cs="Arial"/>
          <w:sz w:val="24"/>
          <w:szCs w:val="24"/>
        </w:rPr>
        <w:t xml:space="preserve"> The function can </w:t>
      </w:r>
      <w:r w:rsidR="00286E2C">
        <w:rPr>
          <w:rFonts w:ascii="Arial" w:hAnsi="Arial" w:cs="Arial"/>
          <w:sz w:val="24"/>
          <w:szCs w:val="24"/>
        </w:rPr>
        <w:t xml:space="preserve">support the Executive in undertaking research and consultation on matters in which the executive has an interest. </w:t>
      </w:r>
      <w:r w:rsidR="00DB15E6">
        <w:rPr>
          <w:rFonts w:ascii="Arial" w:hAnsi="Arial" w:cs="Arial"/>
          <w:sz w:val="24"/>
          <w:szCs w:val="24"/>
        </w:rPr>
        <w:t xml:space="preserve">The group believes that inviting executive members to scrutiny meetings to give updates </w:t>
      </w:r>
      <w:r w:rsidR="005C53D0">
        <w:rPr>
          <w:rFonts w:ascii="Arial" w:hAnsi="Arial" w:cs="Arial"/>
          <w:sz w:val="24"/>
          <w:szCs w:val="24"/>
        </w:rPr>
        <w:t xml:space="preserve">on </w:t>
      </w:r>
      <w:r w:rsidR="00DB15E6">
        <w:rPr>
          <w:rFonts w:ascii="Arial" w:hAnsi="Arial" w:cs="Arial"/>
          <w:sz w:val="24"/>
          <w:szCs w:val="24"/>
        </w:rPr>
        <w:t>future decisions and</w:t>
      </w:r>
      <w:r w:rsidR="005C53D0">
        <w:rPr>
          <w:rFonts w:ascii="Arial" w:hAnsi="Arial" w:cs="Arial"/>
          <w:sz w:val="24"/>
          <w:szCs w:val="24"/>
        </w:rPr>
        <w:t xml:space="preserve"> matters within their </w:t>
      </w:r>
      <w:r w:rsidR="00DB15E6">
        <w:rPr>
          <w:rFonts w:ascii="Arial" w:hAnsi="Arial" w:cs="Arial"/>
          <w:sz w:val="24"/>
          <w:szCs w:val="24"/>
        </w:rPr>
        <w:t xml:space="preserve">remit would develop the relationship with the Executive. </w:t>
      </w:r>
    </w:p>
    <w:p w:rsidR="00A16361" w:rsidRDefault="00A16361" w:rsidP="008117E6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</w:t>
      </w:r>
      <w:r>
        <w:rPr>
          <w:rFonts w:ascii="Arial" w:hAnsi="Arial" w:cs="Arial"/>
          <w:sz w:val="24"/>
          <w:szCs w:val="24"/>
        </w:rPr>
        <w:tab/>
      </w:r>
      <w:r w:rsidR="00FD6EB2">
        <w:rPr>
          <w:rFonts w:ascii="Arial" w:hAnsi="Arial" w:cs="Arial"/>
          <w:sz w:val="24"/>
          <w:szCs w:val="24"/>
        </w:rPr>
        <w:t xml:space="preserve">Members have commented on the value of scrutiny training for both members and officers </w:t>
      </w:r>
      <w:r w:rsidR="007A3FD5">
        <w:rPr>
          <w:rFonts w:ascii="Arial" w:hAnsi="Arial" w:cs="Arial"/>
          <w:sz w:val="24"/>
          <w:szCs w:val="24"/>
        </w:rPr>
        <w:t>and of the need for continual</w:t>
      </w:r>
      <w:r w:rsidR="00E9249D">
        <w:rPr>
          <w:rFonts w:ascii="Arial" w:hAnsi="Arial" w:cs="Arial"/>
          <w:sz w:val="24"/>
          <w:szCs w:val="24"/>
        </w:rPr>
        <w:t xml:space="preserve"> scrutiny development, to ensure that the function delivers both for the Council and citizens of the district. </w:t>
      </w:r>
    </w:p>
    <w:p w:rsidR="00FD6EB2" w:rsidRDefault="00FD6EB2" w:rsidP="008117E6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</w:t>
      </w:r>
      <w:r>
        <w:rPr>
          <w:rFonts w:ascii="Arial" w:hAnsi="Arial" w:cs="Arial"/>
          <w:sz w:val="24"/>
          <w:szCs w:val="24"/>
        </w:rPr>
        <w:tab/>
      </w:r>
      <w:r w:rsidR="00E9249D">
        <w:rPr>
          <w:rFonts w:ascii="Arial" w:hAnsi="Arial" w:cs="Arial"/>
          <w:sz w:val="24"/>
          <w:szCs w:val="24"/>
        </w:rPr>
        <w:t xml:space="preserve">The working group recognised that the success of overview and scrutiny, </w:t>
      </w:r>
      <w:r w:rsidR="00196370">
        <w:rPr>
          <w:rFonts w:ascii="Arial" w:hAnsi="Arial" w:cs="Arial"/>
          <w:sz w:val="24"/>
          <w:szCs w:val="24"/>
        </w:rPr>
        <w:t xml:space="preserve">ultimately </w:t>
      </w:r>
      <w:r w:rsidR="00E9249D">
        <w:rPr>
          <w:rFonts w:ascii="Arial" w:hAnsi="Arial" w:cs="Arial"/>
          <w:sz w:val="24"/>
          <w:szCs w:val="24"/>
        </w:rPr>
        <w:t>rested with the c</w:t>
      </w:r>
      <w:r>
        <w:rPr>
          <w:rFonts w:ascii="Arial" w:hAnsi="Arial" w:cs="Arial"/>
          <w:sz w:val="24"/>
          <w:szCs w:val="24"/>
        </w:rPr>
        <w:t>ommitment of members</w:t>
      </w:r>
      <w:r w:rsidR="00E9249D">
        <w:rPr>
          <w:rFonts w:ascii="Arial" w:hAnsi="Arial" w:cs="Arial"/>
          <w:sz w:val="24"/>
          <w:szCs w:val="24"/>
        </w:rPr>
        <w:t xml:space="preserve"> who</w:t>
      </w:r>
      <w:r w:rsidR="00196370">
        <w:rPr>
          <w:rFonts w:ascii="Arial" w:hAnsi="Arial" w:cs="Arial"/>
          <w:sz w:val="24"/>
          <w:szCs w:val="24"/>
        </w:rPr>
        <w:t xml:space="preserve"> were involved with the process and that at the moment the function was largely officer led.</w:t>
      </w:r>
    </w:p>
    <w:p w:rsidR="00437C9B" w:rsidRPr="00C91C00" w:rsidRDefault="00437C9B" w:rsidP="008117E6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</w:t>
      </w:r>
      <w:r>
        <w:rPr>
          <w:rFonts w:ascii="Arial" w:hAnsi="Arial" w:cs="Arial"/>
          <w:sz w:val="24"/>
          <w:szCs w:val="24"/>
        </w:rPr>
        <w:tab/>
        <w:t>The working group will meet again when the information referred to in 3.3 has been received, collated and members have had sufficient time to consider it.</w:t>
      </w:r>
    </w:p>
    <w:p w:rsidR="00466335" w:rsidRDefault="009B4582" w:rsidP="00ED6D3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ab/>
      </w:r>
      <w:r w:rsidR="0044634B">
        <w:rPr>
          <w:rFonts w:ascii="Arial" w:hAnsi="Arial" w:cs="Arial"/>
          <w:b/>
          <w:sz w:val="24"/>
          <w:szCs w:val="24"/>
        </w:rPr>
        <w:t xml:space="preserve">OPTIONS AVAILABLE </w:t>
      </w:r>
    </w:p>
    <w:p w:rsidR="0044634B" w:rsidRDefault="0044634B" w:rsidP="0044634B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report is for noting only and a further report with recommenda</w:t>
      </w:r>
      <w:r w:rsidR="005138B6">
        <w:rPr>
          <w:rFonts w:ascii="Arial" w:hAnsi="Arial" w:cs="Arial"/>
          <w:sz w:val="24"/>
          <w:szCs w:val="24"/>
        </w:rPr>
        <w:t xml:space="preserve">tions will be submitted to the Governance and Standards Committee for referral to </w:t>
      </w:r>
      <w:r>
        <w:rPr>
          <w:rFonts w:ascii="Arial" w:hAnsi="Arial" w:cs="Arial"/>
          <w:sz w:val="24"/>
          <w:szCs w:val="24"/>
        </w:rPr>
        <w:t>Council.</w:t>
      </w:r>
    </w:p>
    <w:p w:rsidR="009B4582" w:rsidRPr="009B4582" w:rsidRDefault="009B4582" w:rsidP="009B45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ab/>
      </w:r>
      <w:r w:rsidRPr="009B4582">
        <w:rPr>
          <w:rFonts w:ascii="Arial" w:hAnsi="Arial" w:cs="Arial"/>
          <w:b/>
          <w:sz w:val="24"/>
          <w:szCs w:val="24"/>
        </w:rPr>
        <w:t>RISK ASSESSMENT OF RECOMMENDATIONS AND OPTIONS</w:t>
      </w:r>
    </w:p>
    <w:p w:rsidR="009B4582" w:rsidRPr="009B4582" w:rsidRDefault="009B4582" w:rsidP="009B4582">
      <w:pPr>
        <w:rPr>
          <w:rFonts w:ascii="Arial" w:hAnsi="Arial" w:cs="Arial"/>
          <w:sz w:val="24"/>
          <w:szCs w:val="24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000"/>
        <w:gridCol w:w="1200"/>
        <w:gridCol w:w="3480"/>
      </w:tblGrid>
      <w:tr w:rsidR="009B4582" w:rsidRPr="009B4582" w:rsidTr="00673158">
        <w:tc>
          <w:tcPr>
            <w:tcW w:w="1440" w:type="dxa"/>
          </w:tcPr>
          <w:p w:rsidR="009B4582" w:rsidRPr="009B4582" w:rsidRDefault="009B4582" w:rsidP="006731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Risk </w:t>
            </w:r>
          </w:p>
        </w:tc>
        <w:tc>
          <w:tcPr>
            <w:tcW w:w="3000" w:type="dxa"/>
          </w:tcPr>
          <w:p w:rsidR="009B4582" w:rsidRPr="009B4582" w:rsidRDefault="009B4582" w:rsidP="006731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Risk Assessment </w:t>
            </w:r>
          </w:p>
        </w:tc>
        <w:tc>
          <w:tcPr>
            <w:tcW w:w="1200" w:type="dxa"/>
          </w:tcPr>
          <w:p w:rsidR="009B4582" w:rsidRPr="009B4582" w:rsidRDefault="009B4582" w:rsidP="006731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Risk Level </w:t>
            </w:r>
          </w:p>
        </w:tc>
        <w:tc>
          <w:tcPr>
            <w:tcW w:w="3480" w:type="dxa"/>
          </w:tcPr>
          <w:p w:rsidR="009B4582" w:rsidRPr="009B4582" w:rsidRDefault="009B4582" w:rsidP="006731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Risk Management </w:t>
            </w:r>
          </w:p>
        </w:tc>
      </w:tr>
      <w:tr w:rsidR="009B4582" w:rsidRPr="009B4582" w:rsidTr="00673158">
        <w:tc>
          <w:tcPr>
            <w:tcW w:w="1440" w:type="dxa"/>
          </w:tcPr>
          <w:p w:rsidR="009B4582" w:rsidRPr="009B4582" w:rsidRDefault="00D16301" w:rsidP="006731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Reputation</w:t>
            </w:r>
          </w:p>
        </w:tc>
        <w:tc>
          <w:tcPr>
            <w:tcW w:w="3000" w:type="dxa"/>
          </w:tcPr>
          <w:p w:rsidR="009B4582" w:rsidRPr="009B4582" w:rsidRDefault="00D16301" w:rsidP="006731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Ensuring that the Council has an overview</w:t>
            </w:r>
            <w:r w:rsidR="00C35EEC">
              <w:rPr>
                <w:rFonts w:ascii="Arial" w:hAnsi="Arial" w:cs="Arial"/>
                <w:bCs/>
                <w:sz w:val="24"/>
                <w:szCs w:val="24"/>
              </w:rPr>
              <w:t xml:space="preserve"> and scrutiny function which is fit for purpose and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able to meet its statutory and constitutional duties.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9B4582" w:rsidRPr="009B4582" w:rsidRDefault="009B4582" w:rsidP="0067315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B45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High</w:t>
            </w:r>
          </w:p>
        </w:tc>
        <w:tc>
          <w:tcPr>
            <w:tcW w:w="3480" w:type="dxa"/>
          </w:tcPr>
          <w:p w:rsidR="009B4582" w:rsidRPr="009B4582" w:rsidRDefault="00C35EEC" w:rsidP="006731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Recommendations from the working group will be considered by </w:t>
            </w:r>
            <w:r w:rsidR="005138B6">
              <w:rPr>
                <w:rFonts w:ascii="Arial" w:hAnsi="Arial" w:cs="Arial"/>
                <w:bCs/>
                <w:sz w:val="24"/>
                <w:szCs w:val="24"/>
              </w:rPr>
              <w:t>the Governance and Standards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Committee before submission to Council and will be evidence based.</w:t>
            </w:r>
          </w:p>
        </w:tc>
      </w:tr>
    </w:tbl>
    <w:p w:rsidR="009B4582" w:rsidRPr="009B4582" w:rsidRDefault="009B4582" w:rsidP="009B4582">
      <w:pPr>
        <w:rPr>
          <w:rFonts w:ascii="Arial" w:hAnsi="Arial" w:cs="Arial"/>
          <w:b/>
          <w:sz w:val="24"/>
          <w:szCs w:val="24"/>
        </w:rPr>
      </w:pPr>
    </w:p>
    <w:p w:rsidR="009B4582" w:rsidRPr="009B4582" w:rsidRDefault="009B4582" w:rsidP="009B4582">
      <w:pPr>
        <w:rPr>
          <w:rFonts w:ascii="Arial" w:hAnsi="Arial" w:cs="Arial"/>
          <w:b/>
          <w:sz w:val="24"/>
          <w:szCs w:val="24"/>
        </w:rPr>
      </w:pPr>
      <w:r w:rsidRPr="009B4582">
        <w:rPr>
          <w:rFonts w:ascii="Arial" w:hAnsi="Arial" w:cs="Arial"/>
          <w:b/>
          <w:sz w:val="24"/>
          <w:szCs w:val="24"/>
        </w:rPr>
        <w:t>6.</w:t>
      </w:r>
      <w:r w:rsidRPr="009B4582">
        <w:rPr>
          <w:rFonts w:ascii="Arial" w:hAnsi="Arial" w:cs="Arial"/>
          <w:b/>
          <w:sz w:val="24"/>
          <w:szCs w:val="24"/>
        </w:rPr>
        <w:tab/>
        <w:t>ALIGNMENT TO COUNCIL PRIORITIES</w:t>
      </w:r>
    </w:p>
    <w:p w:rsidR="009B4582" w:rsidRPr="009B4582" w:rsidRDefault="009B4582" w:rsidP="009B4582">
      <w:pPr>
        <w:ind w:left="720"/>
        <w:rPr>
          <w:rFonts w:ascii="Arial" w:hAnsi="Arial" w:cs="Arial"/>
          <w:sz w:val="24"/>
          <w:szCs w:val="24"/>
        </w:rPr>
      </w:pPr>
      <w:r w:rsidRPr="009B4582">
        <w:rPr>
          <w:rFonts w:ascii="Arial" w:hAnsi="Arial" w:cs="Arial"/>
          <w:sz w:val="24"/>
          <w:szCs w:val="24"/>
        </w:rPr>
        <w:t>It is important that all appointments to Committees are made in accordance with the relevant legislation and regulations.</w:t>
      </w:r>
    </w:p>
    <w:p w:rsidR="009B4582" w:rsidRPr="009B4582" w:rsidRDefault="009B4582" w:rsidP="009B4582">
      <w:pPr>
        <w:rPr>
          <w:rFonts w:ascii="Arial" w:hAnsi="Arial" w:cs="Arial"/>
          <w:b/>
          <w:sz w:val="24"/>
          <w:szCs w:val="24"/>
        </w:rPr>
      </w:pPr>
      <w:r w:rsidRPr="009B4582">
        <w:rPr>
          <w:rFonts w:ascii="Arial" w:hAnsi="Arial" w:cs="Arial"/>
          <w:b/>
          <w:sz w:val="24"/>
          <w:szCs w:val="24"/>
        </w:rPr>
        <w:t>7.</w:t>
      </w:r>
      <w:r w:rsidRPr="009B4582">
        <w:rPr>
          <w:rFonts w:ascii="Arial" w:hAnsi="Arial" w:cs="Arial"/>
          <w:b/>
          <w:sz w:val="24"/>
          <w:szCs w:val="24"/>
        </w:rPr>
        <w:tab/>
        <w:t>IMPLICATIONS</w:t>
      </w:r>
    </w:p>
    <w:p w:rsidR="009B4582" w:rsidRPr="009B4582" w:rsidRDefault="009B4582" w:rsidP="008800CB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9B4582">
        <w:rPr>
          <w:rFonts w:ascii="Arial" w:hAnsi="Arial" w:cs="Arial"/>
          <w:sz w:val="24"/>
          <w:szCs w:val="24"/>
        </w:rPr>
        <w:t>(a)</w:t>
      </w:r>
      <w:r w:rsidRPr="009B4582">
        <w:rPr>
          <w:rFonts w:ascii="Arial" w:hAnsi="Arial" w:cs="Arial"/>
          <w:sz w:val="24"/>
          <w:szCs w:val="24"/>
        </w:rPr>
        <w:tab/>
      </w:r>
      <w:r w:rsidR="008800CB">
        <w:rPr>
          <w:rFonts w:ascii="Arial" w:hAnsi="Arial" w:cs="Arial"/>
          <w:sz w:val="24"/>
          <w:szCs w:val="24"/>
        </w:rPr>
        <w:t xml:space="preserve">Relevant Legislation – The Local Government Act 2000, requires </w:t>
      </w:r>
      <w:r w:rsidR="00CD3629">
        <w:rPr>
          <w:rFonts w:ascii="Arial" w:hAnsi="Arial" w:cs="Arial"/>
          <w:sz w:val="24"/>
          <w:szCs w:val="24"/>
        </w:rPr>
        <w:t xml:space="preserve">that Councils </w:t>
      </w:r>
      <w:r w:rsidR="008800CB">
        <w:rPr>
          <w:rFonts w:ascii="Arial" w:hAnsi="Arial" w:cs="Arial"/>
          <w:sz w:val="24"/>
          <w:szCs w:val="24"/>
        </w:rPr>
        <w:t xml:space="preserve">operating </w:t>
      </w:r>
      <w:r w:rsidR="008800CB" w:rsidRPr="008800CB">
        <w:rPr>
          <w:rFonts w:ascii="Arial" w:hAnsi="Arial" w:cs="Arial"/>
          <w:sz w:val="24"/>
          <w:szCs w:val="24"/>
        </w:rPr>
        <w:t>Executive arrange</w:t>
      </w:r>
      <w:r w:rsidR="00CD3629">
        <w:rPr>
          <w:rFonts w:ascii="Arial" w:hAnsi="Arial" w:cs="Arial"/>
          <w:sz w:val="24"/>
          <w:szCs w:val="24"/>
        </w:rPr>
        <w:t xml:space="preserve">ments </w:t>
      </w:r>
      <w:r w:rsidR="008800CB">
        <w:rPr>
          <w:rFonts w:ascii="Arial" w:hAnsi="Arial" w:cs="Arial"/>
          <w:sz w:val="24"/>
          <w:szCs w:val="24"/>
        </w:rPr>
        <w:t xml:space="preserve">provide </w:t>
      </w:r>
      <w:r w:rsidR="008800CB" w:rsidRPr="008800CB">
        <w:rPr>
          <w:rFonts w:ascii="Arial" w:hAnsi="Arial" w:cs="Arial"/>
          <w:sz w:val="24"/>
          <w:szCs w:val="24"/>
        </w:rPr>
        <w:t xml:space="preserve">for the appointment by </w:t>
      </w:r>
      <w:r w:rsidR="008800CB" w:rsidRPr="008800CB">
        <w:rPr>
          <w:rFonts w:ascii="Arial" w:hAnsi="Arial" w:cs="Arial"/>
          <w:sz w:val="24"/>
          <w:szCs w:val="24"/>
        </w:rPr>
        <w:lastRenderedPageBreak/>
        <w:t>the authority of one or mor</w:t>
      </w:r>
      <w:r w:rsidR="008800CB">
        <w:rPr>
          <w:rFonts w:ascii="Arial" w:hAnsi="Arial" w:cs="Arial"/>
          <w:sz w:val="24"/>
          <w:szCs w:val="24"/>
        </w:rPr>
        <w:t>e committees of the authority to undertake overview and scrutiny arrangements.</w:t>
      </w:r>
    </w:p>
    <w:p w:rsidR="009B4582" w:rsidRPr="009B4582" w:rsidRDefault="009B4582" w:rsidP="009B4582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9B4582">
        <w:rPr>
          <w:rFonts w:ascii="Arial" w:hAnsi="Arial" w:cs="Arial"/>
          <w:sz w:val="24"/>
          <w:szCs w:val="24"/>
        </w:rPr>
        <w:t>(b)      Human Rights – no implications</w:t>
      </w:r>
    </w:p>
    <w:p w:rsidR="009B4582" w:rsidRPr="009B4582" w:rsidRDefault="009B4582" w:rsidP="009B4582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9B4582">
        <w:rPr>
          <w:rFonts w:ascii="Arial" w:hAnsi="Arial" w:cs="Arial"/>
          <w:sz w:val="24"/>
          <w:szCs w:val="24"/>
        </w:rPr>
        <w:t>(</w:t>
      </w:r>
      <w:r w:rsidR="005138B6">
        <w:rPr>
          <w:rFonts w:ascii="Arial" w:hAnsi="Arial" w:cs="Arial"/>
          <w:sz w:val="24"/>
          <w:szCs w:val="24"/>
        </w:rPr>
        <w:t>c)</w:t>
      </w:r>
      <w:r w:rsidR="005138B6">
        <w:rPr>
          <w:rFonts w:ascii="Arial" w:hAnsi="Arial" w:cs="Arial"/>
          <w:sz w:val="24"/>
          <w:szCs w:val="24"/>
        </w:rPr>
        <w:tab/>
        <w:t>Equality and Diversity – no implications</w:t>
      </w:r>
    </w:p>
    <w:p w:rsidR="009B4582" w:rsidRPr="009B4582" w:rsidRDefault="009B4582" w:rsidP="009B4582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9B4582">
        <w:rPr>
          <w:rFonts w:ascii="Arial" w:hAnsi="Arial" w:cs="Arial"/>
          <w:sz w:val="24"/>
          <w:szCs w:val="24"/>
        </w:rPr>
        <w:t>(d)</w:t>
      </w:r>
      <w:r w:rsidRPr="009B4582">
        <w:rPr>
          <w:rFonts w:ascii="Arial" w:hAnsi="Arial" w:cs="Arial"/>
          <w:sz w:val="24"/>
          <w:szCs w:val="24"/>
        </w:rPr>
        <w:tab/>
        <w:t>Climate change and environmental sustainability – no implications</w:t>
      </w:r>
    </w:p>
    <w:p w:rsidR="009B4582" w:rsidRPr="009B4582" w:rsidRDefault="009B4582" w:rsidP="009B4582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9B4582">
        <w:rPr>
          <w:rFonts w:ascii="Arial" w:hAnsi="Arial" w:cs="Arial"/>
          <w:sz w:val="24"/>
          <w:szCs w:val="24"/>
        </w:rPr>
        <w:t>(e)</w:t>
      </w:r>
      <w:r w:rsidRPr="009B4582">
        <w:rPr>
          <w:rFonts w:ascii="Arial" w:hAnsi="Arial" w:cs="Arial"/>
          <w:sz w:val="24"/>
          <w:szCs w:val="24"/>
        </w:rPr>
        <w:tab/>
        <w:t>Crime and Disorder - no implications</w:t>
      </w:r>
    </w:p>
    <w:p w:rsidR="009B4582" w:rsidRPr="009B4582" w:rsidRDefault="009B4582" w:rsidP="009B4582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9B4582">
        <w:rPr>
          <w:rFonts w:ascii="Arial" w:hAnsi="Arial" w:cs="Arial"/>
          <w:sz w:val="24"/>
          <w:szCs w:val="24"/>
        </w:rPr>
        <w:t xml:space="preserve">(f) </w:t>
      </w:r>
      <w:r w:rsidRPr="009B4582">
        <w:rPr>
          <w:rFonts w:ascii="Arial" w:hAnsi="Arial" w:cs="Arial"/>
          <w:sz w:val="24"/>
          <w:szCs w:val="24"/>
        </w:rPr>
        <w:tab/>
        <w:t>Budget /Resource - no implications</w:t>
      </w:r>
    </w:p>
    <w:p w:rsidR="009B4582" w:rsidRPr="009B4582" w:rsidRDefault="009B4582" w:rsidP="005034CA">
      <w:pPr>
        <w:rPr>
          <w:rFonts w:ascii="Arial" w:hAnsi="Arial" w:cs="Arial"/>
          <w:sz w:val="24"/>
          <w:szCs w:val="24"/>
        </w:rPr>
      </w:pPr>
      <w:r w:rsidRPr="009B4582">
        <w:rPr>
          <w:rFonts w:ascii="Arial" w:hAnsi="Arial" w:cs="Arial"/>
          <w:b/>
          <w:sz w:val="24"/>
          <w:szCs w:val="24"/>
        </w:rPr>
        <w:t>8.</w:t>
      </w:r>
      <w:r w:rsidRPr="009B4582">
        <w:rPr>
          <w:rFonts w:ascii="Arial" w:hAnsi="Arial" w:cs="Arial"/>
          <w:b/>
          <w:sz w:val="24"/>
          <w:szCs w:val="24"/>
        </w:rPr>
        <w:tab/>
        <w:t>COMMENTS OF STATUTORY OFFICERS</w:t>
      </w:r>
    </w:p>
    <w:p w:rsidR="009B4582" w:rsidRPr="009B4582" w:rsidRDefault="005034CA" w:rsidP="009B458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</w:t>
      </w:r>
      <w:r w:rsidR="00CD3629">
        <w:rPr>
          <w:rFonts w:ascii="Arial" w:hAnsi="Arial" w:cs="Arial"/>
          <w:sz w:val="24"/>
          <w:szCs w:val="24"/>
        </w:rPr>
        <w:t>)</w:t>
      </w:r>
      <w:r w:rsidR="00CD3629">
        <w:rPr>
          <w:rFonts w:ascii="Arial" w:hAnsi="Arial" w:cs="Arial"/>
          <w:sz w:val="24"/>
          <w:szCs w:val="24"/>
        </w:rPr>
        <w:tab/>
        <w:t xml:space="preserve">Monitoring Officer – </w:t>
      </w:r>
      <w:r>
        <w:rPr>
          <w:rFonts w:ascii="Arial" w:hAnsi="Arial" w:cs="Arial"/>
          <w:sz w:val="24"/>
          <w:szCs w:val="24"/>
        </w:rPr>
        <w:t>no specific comments</w:t>
      </w:r>
    </w:p>
    <w:p w:rsidR="009B4582" w:rsidRPr="009B4582" w:rsidRDefault="005034CA" w:rsidP="009B4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</w:t>
      </w:r>
      <w:r w:rsidR="009B4582" w:rsidRPr="009B4582">
        <w:rPr>
          <w:rFonts w:ascii="Arial" w:hAnsi="Arial" w:cs="Arial"/>
          <w:sz w:val="24"/>
          <w:szCs w:val="24"/>
        </w:rPr>
        <w:t>)</w:t>
      </w:r>
      <w:r w:rsidR="009B4582" w:rsidRPr="009B4582">
        <w:rPr>
          <w:rFonts w:ascii="Arial" w:hAnsi="Arial" w:cs="Arial"/>
          <w:sz w:val="24"/>
          <w:szCs w:val="24"/>
        </w:rPr>
        <w:tab/>
        <w:t>S</w:t>
      </w:r>
      <w:r w:rsidR="00CD3629">
        <w:rPr>
          <w:rFonts w:ascii="Arial" w:hAnsi="Arial" w:cs="Arial"/>
          <w:sz w:val="24"/>
          <w:szCs w:val="24"/>
        </w:rPr>
        <w:t xml:space="preserve">ection 151 Officer – </w:t>
      </w:r>
      <w:r>
        <w:rPr>
          <w:rFonts w:ascii="Arial" w:hAnsi="Arial" w:cs="Arial"/>
          <w:sz w:val="24"/>
          <w:szCs w:val="24"/>
        </w:rPr>
        <w:t>no specific comments</w:t>
      </w:r>
    </w:p>
    <w:p w:rsidR="009B4582" w:rsidRPr="009B4582" w:rsidRDefault="009B4582" w:rsidP="009B4582">
      <w:pPr>
        <w:rPr>
          <w:rFonts w:ascii="Arial" w:hAnsi="Arial" w:cs="Arial"/>
          <w:b/>
          <w:sz w:val="24"/>
          <w:szCs w:val="24"/>
        </w:rPr>
      </w:pPr>
      <w:r w:rsidRPr="009B4582">
        <w:rPr>
          <w:rFonts w:ascii="Arial" w:hAnsi="Arial" w:cs="Arial"/>
          <w:b/>
          <w:sz w:val="24"/>
          <w:szCs w:val="24"/>
        </w:rPr>
        <w:t>9.</w:t>
      </w:r>
      <w:r w:rsidRPr="009B4582">
        <w:rPr>
          <w:rFonts w:ascii="Arial" w:hAnsi="Arial" w:cs="Arial"/>
          <w:b/>
          <w:sz w:val="24"/>
          <w:szCs w:val="24"/>
        </w:rPr>
        <w:tab/>
        <w:t>CONSULTATION</w:t>
      </w:r>
    </w:p>
    <w:p w:rsidR="009B4582" w:rsidRPr="009B4582" w:rsidRDefault="009B4582" w:rsidP="009B4582">
      <w:pPr>
        <w:ind w:firstLine="720"/>
        <w:rPr>
          <w:rFonts w:ascii="Arial" w:hAnsi="Arial" w:cs="Arial"/>
          <w:sz w:val="24"/>
          <w:szCs w:val="24"/>
        </w:rPr>
      </w:pPr>
      <w:r w:rsidRPr="009B4582">
        <w:rPr>
          <w:rFonts w:ascii="Arial" w:hAnsi="Arial" w:cs="Arial"/>
          <w:sz w:val="24"/>
          <w:szCs w:val="24"/>
        </w:rPr>
        <w:t>None</w:t>
      </w:r>
    </w:p>
    <w:p w:rsidR="009B4582" w:rsidRPr="009B4582" w:rsidRDefault="009B4582" w:rsidP="009B4582">
      <w:pPr>
        <w:rPr>
          <w:rFonts w:ascii="Arial" w:hAnsi="Arial" w:cs="Arial"/>
          <w:b/>
          <w:sz w:val="24"/>
          <w:szCs w:val="24"/>
        </w:rPr>
      </w:pPr>
      <w:r w:rsidRPr="009B4582">
        <w:rPr>
          <w:rFonts w:ascii="Arial" w:hAnsi="Arial" w:cs="Arial"/>
          <w:b/>
          <w:sz w:val="24"/>
          <w:szCs w:val="24"/>
        </w:rPr>
        <w:t>10.</w:t>
      </w:r>
      <w:r w:rsidRPr="009B4582">
        <w:rPr>
          <w:rFonts w:ascii="Arial" w:hAnsi="Arial" w:cs="Arial"/>
          <w:b/>
          <w:sz w:val="24"/>
          <w:szCs w:val="24"/>
        </w:rPr>
        <w:tab/>
        <w:t>BACKGROUND PAPERS</w:t>
      </w:r>
      <w:r w:rsidRPr="009B4582">
        <w:rPr>
          <w:rFonts w:ascii="Arial" w:hAnsi="Arial" w:cs="Arial"/>
          <w:sz w:val="24"/>
          <w:szCs w:val="24"/>
        </w:rPr>
        <w:t xml:space="preserve"> </w:t>
      </w:r>
    </w:p>
    <w:p w:rsidR="009B4582" w:rsidRDefault="009B4582" w:rsidP="009B4582">
      <w:pPr>
        <w:ind w:firstLine="720"/>
        <w:rPr>
          <w:rFonts w:ascii="Arial" w:hAnsi="Arial" w:cs="Arial"/>
          <w:sz w:val="24"/>
          <w:szCs w:val="24"/>
        </w:rPr>
      </w:pPr>
      <w:r w:rsidRPr="009B4582">
        <w:rPr>
          <w:rFonts w:ascii="Arial" w:hAnsi="Arial" w:cs="Arial"/>
          <w:sz w:val="24"/>
          <w:szCs w:val="24"/>
        </w:rPr>
        <w:t>None</w:t>
      </w:r>
    </w:p>
    <w:p w:rsidR="00640E19" w:rsidRPr="009B4582" w:rsidRDefault="00640E19" w:rsidP="009B4582">
      <w:pPr>
        <w:ind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B4582" w:rsidRDefault="00640E19" w:rsidP="0044634B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author – Mark Pemberton</w:t>
      </w:r>
    </w:p>
    <w:p w:rsidR="00640E19" w:rsidRDefault="00640E19" w:rsidP="0044634B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Designation – Democratic Services Manager</w:t>
      </w:r>
    </w:p>
    <w:p w:rsidR="00640E19" w:rsidRDefault="00640E19" w:rsidP="0044634B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 – 01623 463301</w:t>
      </w:r>
    </w:p>
    <w:p w:rsidR="00640E19" w:rsidRPr="009B4582" w:rsidRDefault="00640E19" w:rsidP="0044634B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– mpemberton@mansfield.gov.uk</w:t>
      </w:r>
    </w:p>
    <w:sectPr w:rsidR="00640E19" w:rsidRPr="009B4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93"/>
    <w:rsid w:val="00113105"/>
    <w:rsid w:val="0015603F"/>
    <w:rsid w:val="00196370"/>
    <w:rsid w:val="00286E2C"/>
    <w:rsid w:val="00342F02"/>
    <w:rsid w:val="003A7E58"/>
    <w:rsid w:val="00437C9B"/>
    <w:rsid w:val="0044634B"/>
    <w:rsid w:val="00466335"/>
    <w:rsid w:val="005034CA"/>
    <w:rsid w:val="005138B6"/>
    <w:rsid w:val="00546E14"/>
    <w:rsid w:val="00555EB1"/>
    <w:rsid w:val="0056551B"/>
    <w:rsid w:val="005C53D0"/>
    <w:rsid w:val="00640E19"/>
    <w:rsid w:val="006A0DC0"/>
    <w:rsid w:val="006D6367"/>
    <w:rsid w:val="006E7C93"/>
    <w:rsid w:val="006F4D00"/>
    <w:rsid w:val="007A3FD5"/>
    <w:rsid w:val="008117E6"/>
    <w:rsid w:val="008800CB"/>
    <w:rsid w:val="008B377D"/>
    <w:rsid w:val="009B4582"/>
    <w:rsid w:val="00A16361"/>
    <w:rsid w:val="00A87A6F"/>
    <w:rsid w:val="00AF032E"/>
    <w:rsid w:val="00B27519"/>
    <w:rsid w:val="00BB3A22"/>
    <w:rsid w:val="00C35EEC"/>
    <w:rsid w:val="00C41299"/>
    <w:rsid w:val="00C72706"/>
    <w:rsid w:val="00C91C00"/>
    <w:rsid w:val="00CC4B9C"/>
    <w:rsid w:val="00CD3629"/>
    <w:rsid w:val="00D05C42"/>
    <w:rsid w:val="00D16301"/>
    <w:rsid w:val="00DB15E6"/>
    <w:rsid w:val="00E9249D"/>
    <w:rsid w:val="00ED6D3E"/>
    <w:rsid w:val="00FD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D353"/>
  <w15:chartTrackingRefBased/>
  <w15:docId w15:val="{94959510-A0DB-40C5-A933-AB85FB5A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dcterms:created xsi:type="dcterms:W3CDTF">2022-05-11T12:46:00Z</dcterms:created>
  <dcterms:modified xsi:type="dcterms:W3CDTF">2022-05-17T09:56:00Z</dcterms:modified>
</cp:coreProperties>
</file>